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252</w:t>
      </w:r>
    </w:p>
    <w:p>
      <w:r>
        <w:t>Bundesgericht (BGE), 2014-09-18, IT</w:t>
      </w:r>
    </w:p>
    <w:p>
      <w:r>
        <w:rPr>
          <w:b/>
        </w:rPr>
        <w:t xml:space="preserve">Quelle: </w:t>
      </w:r>
      <w:r>
        <w:t>https://mcp.opencaselaw.ch/entscheid/bge_140 I 252</w:t>
      </w:r>
    </w:p>
    <w:p>
      <w:r>
        <w:t>FR: ATF 140 I 252</w:t>
      </w:r>
    </w:p>
    <w:p>
      <w:r>
        <w:t>IT: DTF 140 I 252</w:t>
      </w:r>
    </w:p>
    <w:p>
      <w:pPr>
        <w:pStyle w:val="Heading2"/>
      </w:pPr>
      <w:r>
        <w:t>Regeste</w:t>
      </w:r>
    </w:p>
    <w:p>
      <w:r>
        <w:t>Regeste Art. 45 des Tessiner Gesetzes vom 20. Februar 2001 über die Vergabe öffentlicher Aufträge, Art. 78 und 83 lit. f BGG; Sanktion, die darin besteht, dass eine Teilnehmerin für die Dauer von fünf Monaten von der Teilnahme an allen aufgrund dieses Gesetzes erfolgenden Ausschreibungen ausgeschlossen und zu einer Geldbusse verurteilt wird. Die gegenüber der Beschwerdeführerin getroffenen Sanktionen haben Administrativcharakter; die Beschwerde in Strafsachen nach Art. 78 ff. BGG kann nicht ergriffen werden (E. 1). Der Entscheid über den Ausschluss der Teilnahme an allen öffentlichen Ausschreibungen für eine bestimmte Dauer zählt zu den Entscheiden im Sinne von Art. 83 lit. f BGG; ein Entscheid "auf dem Gebiet der öffentlichen Beschaffung" liegt auch insoweit vor, als die Geldbusse ausdrücklich damit begründet wird, dass der Zuschlag im Vergabeverfahren auf Grund von falschen Angaben erwirkt wurde. Da sich die Beschwerdeführerin zu den spezifischen Voraussetzungen der Beschwerde in öffentlich-rechtlichen Angelegenheiten gemäss Art. 83 lit. f BGG nicht äussert, steht einzig die subsidiäre Verfassungsbeschwerde offen (E. 2).</w:t>
      </w:r>
    </w:p>
    <w:p>
      <w:pPr>
        <w:pStyle w:val="Heading2"/>
      </w:pPr>
      <w:r>
        <w:t>Volltext</w:t>
      </w:r>
    </w:p>
    <w:p>
      <w:r>
        <w:t>Urteilskopf 140 I 252 20. Estratto della sentenza della II Corte di diritto pubblico nella causa A. SA contro Dipartimento del territorio e Consiglio di Stato del Cantone Ticino (ricorso sussidiario in materia costituzionale) 2C_315/2013 del 18 settembre 2014 Regeste Art. 45 des Tessiner Gesetzes vom 20. Februar 2001 über die Vergabe öffentlicher Aufträge, Art. 78 und 83 lit. f BGG ; Sanktion, die darin besteht, dass eine Teilnehmerin für die Dauer von fünf Monaten von der Teilnahme an allen aufgrund dieses Gesetzes erfolgenden Ausschreibungen ausgeschlossen und zu einer Geldbusse verurteilt wird. Die gegenüber der Beschwerdeführerin getroffenen Sanktionen haben Administrativcharakter; die Beschwerde in Strafsachen nach Art. 78 ff. BGG kann nicht ergriffen werden (E. 1). Der Entscheid über den Ausschluss der Teilnahme an allen öffentlichen Ausschreibungen für eine bestimmte Dauer zählt zu den Entscheiden im Sinne von Art. 83 lit. f BGG ; ein Entscheid "auf dem Gebiet der öffentlichen Beschaffung" liegt auch insoweit vor, als die Geldbusse ausdrücklich damit begründet wird, dass der Zuschlag im Vergabeverfahren auf Grund von falschen Angaben erwirkt wurde. Da sich die Beschwerdeführerin zu den spezifischen Voraussetzungen der Beschwerde in öffentlich-rechtlichen Angelegenheiten gemäss Art. 83 lit. f BGG nicht äussert, steht einzig die subsidiäre Verfassungsbeschwerde offen (E. 2). Sachverhalt ab Seite 253 BGE 140 I 252 S. 253 A. Il 21 maggio 2012, al termine di una procedura di concorso retta dalla legge ticinese del 20 febbraio 2001 sulle commesse pubbliche (LCPubb/TI; RL 7.1.4.1), la Fondazione B. ha aggiudicato alla A. SA le opere di pavimentazione e rivestimento di pareti in linoleum e sintetici del nuovo Centro C. di X. La delibera ha suscitato le proteste di diverse associazioni di categoria, le quali - in breve - dubitavano che l'aggiudicataria disponesse di un numero sufficiente di posatori di pavimenti. Il 18 settembre 2012 la Commissione paritetica cantonale del ramo della posa di pavimenti ha accertato che la A. SA occupava sul cantiere di X. BGE 140 I 252 S. 254 cinque lavoratori assunti dopo l'aggiudicazione per tempo determinato. Qualche giorno dopo è stata presentata al Consiglio di Stato ticinese un'interpellanza volta a conoscere i motivi che avevano permesso di aggiudicare la commessa specialistica alla A. SA, la quale disponeva soltanto di due posatori di pavimenti occupati stabilmente, che non erano peraltro stati impiegati a X. Il 2 ottobre 2012, durante una riunione svoltasi tra le diverse parti interessate presso l'Ufficio cantonale dei lavori sussidiati e degli appalti, la A. SA ha riconosciuto questi fatti, precisando che per il cantiere di X. aveva assunto appositamente a tempo determinato cinque lavoratori stranieri. B. Il 5 dicembre 2012, al termine di un'inchiesta amministrativa avviata dall'Ufficio di conciliazione, il Consiglio di Stato ha sanzionato la A. SA per avere ottenuto l'aggiudicazione sulla scorta di indicazioni false: in applicazione dell'art. 45 LCPubb/TI l'ha esclusa per cinque mesi dalla partecipazione a tutti gli appalti retti da tale legge e le ha inflitto una pena pecuniaria di fr. 40'000.-. Il provvedimento preso nei confronti della A. SA è stato confermato dal Tribunale cantonale amministrativo con sentenza del 12 marzo 2013. Il Tribunale federale ha esaminato l'impugnativa interposta contro quest'ultimo giudizio quale ricorso sussidiario in materia costituzionale e l'ha respinta. (riassunto) Erwägungen Dai considerandi: 1. Il Tribunale federale esamina d'ufficio e liberamente la propria competenza e l'ammissibilità del rimedio proposto ( art. 29 cpv. 1 LTF ; DTF 136 II 470 consid. 1). 1.1 La sentenza impugnata è fondata sull'art. 45 LCPubb/TI. Questa norma stabilisce che "in caso di gravi violazioni della presente legge, il Consiglio di Stato infligge una congrua pena pecuniaria e/o può escludere il contravventore da ogni aggiudicazione per un periodo massimo di 5 anni" (cpv. 1). L'espressione "pena pecuniaria" può definire una sanzione sia di diritto amministrativo, sia di diritto penale. Il carattere amministrativo del provvedimento è però attestato, oltre che dal titolo marginale ("sanzioni amministrative"), dal fatto che l'art. 45 LCPubb/TI permette di infliggere la pena pecuniaria in alternativa o, come è effettivamente accaduto, in aggiunta all'esclusione dai mercati pubblici, la quale costituisce BGE 140 I 252 S. 255 indubbiamente sanzione amministrativa. Il ricorso in materia penale degli art. 78 segg. LTF è pertanto escluso (cfr. DTF 138 I 367 consid. 1.2). 1.2 Scartata questa possibilità va però chiarito se l'impugnativa vada trattata come ricorso in materia di diritto pubblico o se, tenuto conto dell'art. 83 lett. f LTF, data sia solo la possibilità del ricorso sussidiario in materia costituzionale. Se è vero infatti che le critiche della ricorrente - tutte di ordine costituzionale - non impongono una distinzione (sentenza 2C_1022/2011 del 22 giugno 2012 consid. 2, non pubblicato in DTF 138 I 367 ), non così è per quelle contenute nella presa di posizione della COMCO, che la ricorrente ha dichiarato di condividere. Visto che la loro condivisione in replica è tardiva ( DTF 135 I 19 consid. 2.2 pag. 21) e che, come ancora verrà precisato (cfr. consid. 8, non pubblicato), le censure di ordine costituzionale sollevate nel ricorso non permettono la verifica della conformità del giudizio impugnato con la legge sul mercato interno, tale aspetto può in effetti essere esaminato - d'ufficio - solo nel caso che fosse aperta la via del ricorso in materia di diritto pubblico ( DTF 133 II 249 consid. 1.4 pag. 254 seg.). 2. 2.1 Giusta l'art. 83 lett. f LTF il ricorso in materia di diritto pubblico è inammissibile contro le decisioni in ambito di acquisti pubblici se "il valore stimato della commessa non raggiunge la soglia determinante secondo la legge federale del 16 dicembre 1994 sugli acquisti pubblici o secondo l'Accordo del 21 giugno 1999 tra la Confederazione Svizzera e la Comunità europea su alcuni aspetti relativi agli appalti pubblici" (cifra 1) e se "non si pone alcuna questione di diritto d'importanza fondamentale" (cifra 2); i due motivi di esclusione, su cui compete al ricorrente pronunciarsi ( art. 42 cpv. 2 LTF ), sono cumulativi ( DTF 133 II 396 consid. 2 pag. 398 seg.). Nel caso in esame l'insorgente non si esprime né sul raggiungimento della soglia determinante, né sul sussistere di una questione di diritto d'importanza fondamentale, che non appare del resto data, siccome l'impugnativa verte in sostanza solo sulla proporzionalità della misura presa. Prima di constatare l'inammissibilità del ricorso in materia di diritto pubblico, occorre però ancora chiedersi se il litigio, che ha per oggetto una sanzione composta dall'esclusione dalla partecipazione a tutti gli appalti soggetti alla legge ticinese sulle commesse pubbliche per un periodo di cinque mesi e da una pena pecuniaria, rientri davvero tra le decisioni "in materia di acquisti pubblici" ai sensi dell'art. 83 lett. f LTF. BGE 140 I 252 S. 256 2.2 Alla questione, rimasta indecisa nella sentenza 2C_1022/2011 del 22 giugno 2012 (cfr. consid. 2, non pubblicato in DTF 138 I 367 ), dev'essere risposto affermativamente. Come rilevato in dottrina, la formulazione aperta dell'art. 83 lett. f LTF segnala che lo stesso non mira alla sola decisione di aggiudicazione, bensì a tutte le decisioni emanate in una procedura di concorso pubblico (FLORENCE AUBRY GIRARDIN, Commentaire de la LTF, 2 a ed. 2014, N. 78 SEG. AD ART. 83 LTF ; THOMAS HÄBERLI, in Basler Kommentar, Bundesgerichtsgesetz, 2 a ed. 2011, n. 153 seg. ad art. 83 LTF ). Secondo giurisprudenza, tra queste decisioni ricade anche quella di escludere un offerente da una procedura (sentenza 2D_17/2014 del 7 luglio 2014), e la soluzione non può quindi essere diversa quando una simile misura è pronunciata non già riguardo a un singolo concorso, bensì per tutte le procedure di appalto soggette alla legislazione sulle commesse pubbliche durante un periodo di tempo definito. Al pari di quella che sanziona un offerente con l'esclusione dalla procedura, una decisione "in materia di acquisti pubblici" va d'altra parte ravvisata nella pronuncia di una pena pecuniaria, motivata espressamente dall'ottenimento di un appalto sulla scorta di false indicazioni. 2.3 Confermata l'applicazione dell'art. 83 lett. f LTF alla fattispecie e non essendo stato sostanziato il rispetto delle condizioni da esso previste, il ricorso in materia di diritto pubblico è quindi inammissibile. L'impugnativa, rivolta contro una decisione finale ( art. 90 e 117 LTF ) di un tribunale cantonale di ultima istanza ( art. 86 e 114 LTF ), tempestiva ( art. 100 cpv. 1 e art. 117 LTF ) e presentata da persona legittimata a ricorrere ( art. 115 LTF ; DTF 138 I 367 ), dev'essere di conseguenza trattata quale ricorso sussidiario in materia costituzionale.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